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CD" w:rsidRPr="00EB1059" w:rsidRDefault="0025526B" w:rsidP="00EB1059">
      <w:pPr>
        <w:jc w:val="center"/>
        <w:rPr>
          <w:b/>
          <w:bCs/>
          <w:sz w:val="32"/>
          <w:szCs w:val="32"/>
        </w:rPr>
      </w:pPr>
      <w:r w:rsidRPr="00EB1059">
        <w:rPr>
          <w:b/>
          <w:bCs/>
          <w:sz w:val="32"/>
          <w:szCs w:val="32"/>
        </w:rPr>
        <w:t>Podpora vzdělávání na Jičínsku</w:t>
      </w:r>
      <w:r w:rsidR="009875F3" w:rsidRPr="00EB1059">
        <w:rPr>
          <w:b/>
          <w:bCs/>
          <w:sz w:val="32"/>
          <w:szCs w:val="32"/>
        </w:rPr>
        <w:t xml:space="preserve"> ve školním roce 2021/2022</w:t>
      </w:r>
    </w:p>
    <w:p w:rsidR="00F771B9" w:rsidRDefault="00D538CD" w:rsidP="0025526B">
      <w:pPr>
        <w:jc w:val="both"/>
      </w:pPr>
      <w:r>
        <w:t xml:space="preserve">Místní akční skupina </w:t>
      </w:r>
      <w:r w:rsidR="0025526B">
        <w:t>O</w:t>
      </w:r>
      <w:r>
        <w:t>tevřené zahrady Jičínska z. s. je spolek, který se zaměřuje na podporu rozvoje území</w:t>
      </w:r>
      <w:r w:rsidR="0070554D">
        <w:t>,</w:t>
      </w:r>
      <w:r>
        <w:t xml:space="preserve"> a to činnostmi ve prospěch obyvatel, obcí, neziskových organizací, drobných podnikatelů a</w:t>
      </w:r>
      <w:r w:rsidR="00053D2A">
        <w:t> </w:t>
      </w:r>
      <w:r>
        <w:t>živnostníků, malých a středních podniků a dalších subjektů, které zde působí</w:t>
      </w:r>
      <w:r w:rsidR="0070554D">
        <w:t xml:space="preserve">. </w:t>
      </w:r>
    </w:p>
    <w:p w:rsidR="0025526B" w:rsidRDefault="00054346" w:rsidP="0070554D">
      <w:pPr>
        <w:jc w:val="both"/>
      </w:pPr>
      <w:r>
        <w:t>Pod naším spolkem o</w:t>
      </w:r>
      <w:r w:rsidR="0070554D">
        <w:t xml:space="preserve">d roku 2016 </w:t>
      </w:r>
      <w:r>
        <w:t>funguje projekt Místní akční plán rozvoje vzdělávání pro ORP Jičín</w:t>
      </w:r>
      <w:r w:rsidR="00F771B9">
        <w:t xml:space="preserve"> (MAP pro ORP Jičín)</w:t>
      </w:r>
      <w:r>
        <w:t>, který sdružuje všechny ty, kteří jsou zapojeni v práci s dětmi do 15 let v regionu</w:t>
      </w:r>
      <w:r w:rsidR="00C47AD8">
        <w:t> </w:t>
      </w:r>
      <w:r w:rsidR="0025526B">
        <w:t>a</w:t>
      </w:r>
      <w:r w:rsidR="00E5146C">
        <w:t> </w:t>
      </w:r>
      <w:r>
        <w:t xml:space="preserve">mají zájem aktivně se podílet na rozvoji kvalitního vzdělávání dostupného pro všechny. </w:t>
      </w:r>
    </w:p>
    <w:p w:rsidR="0025526B" w:rsidRDefault="00054346" w:rsidP="0070554D">
      <w:pPr>
        <w:jc w:val="both"/>
      </w:pPr>
      <w:r>
        <w:t>V</w:t>
      </w:r>
      <w:r w:rsidR="0025526B">
        <w:t>e školním roce 2021/2022</w:t>
      </w:r>
      <w:r w:rsidR="00093233">
        <w:t xml:space="preserve"> </w:t>
      </w:r>
      <w:r>
        <w:t xml:space="preserve">se podařilo </w:t>
      </w:r>
      <w:r w:rsidR="00093233">
        <w:t xml:space="preserve">uspořádat </w:t>
      </w:r>
      <w:r w:rsidR="0025526B">
        <w:t>23</w:t>
      </w:r>
      <w:r w:rsidR="00093233">
        <w:t xml:space="preserve"> vzdělávacích aktivit pro pedagogy z mateřských a</w:t>
      </w:r>
      <w:r w:rsidR="00053D2A">
        <w:t> </w:t>
      </w:r>
      <w:r w:rsidR="00093233">
        <w:t>základních škol</w:t>
      </w:r>
      <w:r w:rsidR="0025526B">
        <w:t xml:space="preserve">, jichž se zúčastnilo celkem 845 účastníků. Během školního roku byly realizovány vzdělávací akce zaměřené na formativní hodnocení, čtenářskou gramotnost, typologii osobnosti, jak učit venku, kurzy FIE, pohyb ve škole, Montessori vzdělávání a další. Nezapomínalo se také na přímé vzdělávání žáků škol, pro které byl připraven ve spolupráci s Knihovnou V. Čtvrtka Jičín „Jarní literární festival“ v rámci něhož probíhala divadelní představení a beseda se spisovatelkou. Festivalu se zúčastnilo celkem 514 dětí ze 4 základních škol a 1 mateřské školy na Jičínsku. Většina vzdělávacích akcí se mohla uskutečnit v prezenční podobě. Pouze 7 akcí bylo </w:t>
      </w:r>
      <w:r w:rsidR="009875F3">
        <w:t>realizováno</w:t>
      </w:r>
      <w:r w:rsidR="0025526B">
        <w:t xml:space="preserve"> v online prostředí. Do</w:t>
      </w:r>
      <w:r w:rsidR="00EB1059">
        <w:t> </w:t>
      </w:r>
      <w:r w:rsidR="0025526B">
        <w:t>vzdělávacích aktivit se zapojilo v území Místního akčního plánu rozvoje vzdělávání pro ORP Jičín II 23 škol (ZŠ i MŠ), tj. polovina všech škol v území. Dále využili možnosti účastnit se kurzů, seminářů a</w:t>
      </w:r>
      <w:r w:rsidR="009875F3">
        <w:t> </w:t>
      </w:r>
      <w:r w:rsidR="0025526B">
        <w:t>konferencí i zástupci středních škol, knihovny, K-klubu či PPP a SPC Jičín.</w:t>
      </w:r>
      <w:r w:rsidR="009875F3">
        <w:t xml:space="preserve"> Nabídku vzdělávacích akcí využilo i 19 škol mimo stanovené území Místního akčního plánu rozvoje vzdělávaní pro ORP Jičín II.</w:t>
      </w:r>
      <w:r w:rsidR="00EB1059">
        <w:t xml:space="preserve"> </w:t>
      </w:r>
      <w:r w:rsidR="009875F3">
        <w:t>Nejnavštěvovanější akcí byl Jarní literární festival, pořádaný ve spolupráci s Knihovnou Václava Čtvrtka Jičín, kterého se zúčastnilo celkem 545 účastníků, z toho 514 žáků. V průměru se vzdělávacích akcí účastnilo 10 osob. Nejmenší zájem projevili pedagogové o online konference, na nichž byla účast podpořena z projektu MAP pro ORP Jičín II.</w:t>
      </w:r>
    </w:p>
    <w:p w:rsidR="00E5146C" w:rsidRDefault="00E5146C" w:rsidP="0070554D">
      <w:pPr>
        <w:jc w:val="both"/>
      </w:pPr>
      <w:r>
        <w:t>Součástí projektu jsou též implementační aktivity v rámci tzv. Otevřené atmosféry škol</w:t>
      </w:r>
      <w:r w:rsidR="009C6F13">
        <w:t>, kdy školy pořádají akce pro širokou veřejnost</w:t>
      </w:r>
      <w:r w:rsidR="00F50B46">
        <w:t>, rodiče s dětmi i pro okolní školy.</w:t>
      </w:r>
      <w:r w:rsidR="00AE07AD">
        <w:t xml:space="preserve"> Ve školním roce 2021/2022 se podařilo školám zrealizovat 32 aktivit</w:t>
      </w:r>
      <w:r w:rsidR="00F50B46">
        <w:t>, mezi které patřily např. Dny otevřených dveří, prezentační videa škol, spolupráce se seniory,</w:t>
      </w:r>
      <w:r w:rsidR="00AE07AD">
        <w:t xml:space="preserve"> </w:t>
      </w:r>
      <w:r w:rsidR="00F50B46">
        <w:t>farmářské trhy, venkovní hry, naučné stezky či keramické kroužky.</w:t>
      </w:r>
      <w:r w:rsidR="00F50B46" w:rsidRPr="00F50B46">
        <w:t xml:space="preserve"> </w:t>
      </w:r>
      <w:r w:rsidR="00F50B46">
        <w:t>V rámci aktivity byl</w:t>
      </w:r>
      <w:r w:rsidR="00EB1059">
        <w:t>o</w:t>
      </w:r>
      <w:r w:rsidR="00F50B46">
        <w:t xml:space="preserve"> podpořen</w:t>
      </w:r>
      <w:r w:rsidR="00EB1059">
        <w:t>o</w:t>
      </w:r>
      <w:r w:rsidR="00F50B46">
        <w:t xml:space="preserve"> i </w:t>
      </w:r>
      <w:r w:rsidR="00EB1059">
        <w:t>složení</w:t>
      </w:r>
      <w:r w:rsidR="00F50B46">
        <w:t xml:space="preserve"> hymen pro školy od ZUŠ Jičín.</w:t>
      </w:r>
    </w:p>
    <w:p w:rsidR="00F771B9" w:rsidRDefault="00F771B9" w:rsidP="0070554D">
      <w:pPr>
        <w:jc w:val="both"/>
      </w:pPr>
      <w:r>
        <w:t>Aktivity pořádané v rámci projektu MAP pro ORP Jičín II můžete nalézt na</w:t>
      </w:r>
      <w:r w:rsidR="00C47AD8">
        <w:t> </w:t>
      </w:r>
      <w:r>
        <w:t>našich webových stránkách map.otevrenezahrady.cz</w:t>
      </w:r>
      <w:r w:rsidR="00E177D3">
        <w:t xml:space="preserve">, případně na facebookových stránkách Vzděláváme se na Jičínsku. </w:t>
      </w:r>
    </w:p>
    <w:p w:rsidR="003A686B" w:rsidRDefault="005063DE" w:rsidP="0070554D">
      <w:pPr>
        <w:jc w:val="both"/>
      </w:pPr>
      <w:r>
        <w:rPr>
          <w:noProof/>
          <w:lang w:eastAsia="cs-CZ"/>
        </w:rPr>
        <w:drawing>
          <wp:inline distT="0" distB="0" distL="0" distR="0">
            <wp:extent cx="2808268" cy="1583055"/>
            <wp:effectExtent l="0" t="0" r="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Obrázek 19"/>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22851" cy="1591275"/>
                    </a:xfrm>
                    <a:prstGeom prst="rect">
                      <a:avLst/>
                    </a:prstGeom>
                  </pic:spPr>
                </pic:pic>
              </a:graphicData>
            </a:graphic>
          </wp:inline>
        </w:drawing>
      </w:r>
      <w:r>
        <w:t xml:space="preserve">  </w:t>
      </w:r>
      <w:r>
        <w:rPr>
          <w:noProof/>
          <w:lang w:eastAsia="cs-CZ"/>
        </w:rPr>
        <w:drawing>
          <wp:inline distT="0" distB="0" distL="0" distR="0">
            <wp:extent cx="2811780" cy="1585036"/>
            <wp:effectExtent l="0" t="0" r="7620" b="0"/>
            <wp:docPr id="20"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24475" cy="1592192"/>
                    </a:xfrm>
                    <a:prstGeom prst="rect">
                      <a:avLst/>
                    </a:prstGeom>
                  </pic:spPr>
                </pic:pic>
              </a:graphicData>
            </a:graphic>
          </wp:inline>
        </w:drawing>
      </w:r>
    </w:p>
    <w:p w:rsidR="00093233" w:rsidRPr="00093233" w:rsidRDefault="00093233" w:rsidP="0070554D">
      <w:pPr>
        <w:jc w:val="both"/>
        <w:rPr>
          <w:b/>
          <w:bCs/>
        </w:rPr>
      </w:pPr>
    </w:p>
    <w:sectPr w:rsidR="00093233" w:rsidRPr="00093233" w:rsidSect="00EB1059">
      <w:headerReference w:type="default" r:id="rId8"/>
      <w:footerReference w:type="default" r:id="rId9"/>
      <w:pgSz w:w="11906" w:h="16838"/>
      <w:pgMar w:top="1701" w:right="1417"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2C0" w:rsidRDefault="009002C0" w:rsidP="00EB1059">
      <w:pPr>
        <w:spacing w:after="0" w:line="240" w:lineRule="auto"/>
      </w:pPr>
      <w:r>
        <w:separator/>
      </w:r>
    </w:p>
  </w:endnote>
  <w:endnote w:type="continuationSeparator" w:id="0">
    <w:p w:rsidR="009002C0" w:rsidRDefault="009002C0" w:rsidP="00EB1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59" w:rsidRDefault="00EB1059" w:rsidP="00EB1059">
    <w:pPr>
      <w:pStyle w:val="Zpat"/>
      <w:jc w:val="center"/>
    </w:pPr>
    <w:r>
      <w:rPr>
        <w:noProof/>
        <w:lang w:eastAsia="cs-CZ"/>
      </w:rPr>
      <w:drawing>
        <wp:inline distT="0" distB="0" distL="0" distR="0">
          <wp:extent cx="4610500" cy="1028789"/>
          <wp:effectExtent l="0" t="0" r="0" b="0"/>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10500" cy="1028789"/>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2C0" w:rsidRDefault="009002C0" w:rsidP="00EB1059">
      <w:pPr>
        <w:spacing w:after="0" w:line="240" w:lineRule="auto"/>
      </w:pPr>
      <w:r>
        <w:separator/>
      </w:r>
    </w:p>
  </w:footnote>
  <w:footnote w:type="continuationSeparator" w:id="0">
    <w:p w:rsidR="009002C0" w:rsidRDefault="009002C0" w:rsidP="00EB10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059" w:rsidRDefault="00EB1059" w:rsidP="00EB1059">
    <w:pPr>
      <w:pStyle w:val="Zhlav"/>
      <w:jc w:val="right"/>
    </w:pPr>
    <w:r>
      <w:rPr>
        <w:noProof/>
        <w:lang w:eastAsia="cs-CZ"/>
      </w:rPr>
      <w:drawing>
        <wp:inline distT="0" distB="0" distL="0" distR="0">
          <wp:extent cx="1150352" cy="756000"/>
          <wp:effectExtent l="0" t="0" r="0" b="635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50352" cy="756000"/>
                  </a:xfrm>
                  <a:prstGeom prst="rect">
                    <a:avLst/>
                  </a:prstGeom>
                </pic:spPr>
              </pic:pic>
            </a:graphicData>
          </a:graphic>
        </wp:inline>
      </w:drawing>
    </w:r>
    <w:r>
      <w:t xml:space="preserve">   </w:t>
    </w:r>
    <w:r>
      <w:rPr>
        <w:noProof/>
        <w:lang w:eastAsia="cs-CZ"/>
      </w:rPr>
      <w:drawing>
        <wp:inline distT="0" distB="0" distL="0" distR="0">
          <wp:extent cx="813620" cy="684000"/>
          <wp:effectExtent l="0" t="0" r="5715" b="1905"/>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13620" cy="6840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rsids>
    <w:rsidRoot w:val="00D538CD"/>
    <w:rsid w:val="000130DB"/>
    <w:rsid w:val="00053D2A"/>
    <w:rsid w:val="00054346"/>
    <w:rsid w:val="00093233"/>
    <w:rsid w:val="001160EA"/>
    <w:rsid w:val="001551D7"/>
    <w:rsid w:val="00200893"/>
    <w:rsid w:val="002024EE"/>
    <w:rsid w:val="0025526B"/>
    <w:rsid w:val="003A686B"/>
    <w:rsid w:val="003B02F3"/>
    <w:rsid w:val="005063DE"/>
    <w:rsid w:val="00533A61"/>
    <w:rsid w:val="00661DD6"/>
    <w:rsid w:val="0070554D"/>
    <w:rsid w:val="00711238"/>
    <w:rsid w:val="00726E46"/>
    <w:rsid w:val="00736AE1"/>
    <w:rsid w:val="00745789"/>
    <w:rsid w:val="007B6CFA"/>
    <w:rsid w:val="007C6904"/>
    <w:rsid w:val="008011B7"/>
    <w:rsid w:val="008022E3"/>
    <w:rsid w:val="009002C0"/>
    <w:rsid w:val="009105EE"/>
    <w:rsid w:val="009875F3"/>
    <w:rsid w:val="009C6F13"/>
    <w:rsid w:val="00A11423"/>
    <w:rsid w:val="00A507E4"/>
    <w:rsid w:val="00AE07AD"/>
    <w:rsid w:val="00B400F9"/>
    <w:rsid w:val="00BE3B90"/>
    <w:rsid w:val="00C47AD8"/>
    <w:rsid w:val="00D04E50"/>
    <w:rsid w:val="00D17C71"/>
    <w:rsid w:val="00D23CEC"/>
    <w:rsid w:val="00D538CD"/>
    <w:rsid w:val="00E177D3"/>
    <w:rsid w:val="00E5146C"/>
    <w:rsid w:val="00E63BDC"/>
    <w:rsid w:val="00EB1059"/>
    <w:rsid w:val="00EE6BE4"/>
    <w:rsid w:val="00F50B46"/>
    <w:rsid w:val="00F771B9"/>
    <w:rsid w:val="00FA22C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105E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771B9"/>
    <w:rPr>
      <w:color w:val="0563C1" w:themeColor="hyperlink"/>
      <w:u w:val="single"/>
    </w:rPr>
  </w:style>
  <w:style w:type="character" w:customStyle="1" w:styleId="Nevyeenzmnka1">
    <w:name w:val="Nevyřešená zmínka1"/>
    <w:basedOn w:val="Standardnpsmoodstavce"/>
    <w:uiPriority w:val="99"/>
    <w:semiHidden/>
    <w:unhideWhenUsed/>
    <w:rsid w:val="00F771B9"/>
    <w:rPr>
      <w:color w:val="605E5C"/>
      <w:shd w:val="clear" w:color="auto" w:fill="E1DFDD"/>
    </w:rPr>
  </w:style>
  <w:style w:type="character" w:styleId="Sledovanodkaz">
    <w:name w:val="FollowedHyperlink"/>
    <w:basedOn w:val="Standardnpsmoodstavce"/>
    <w:uiPriority w:val="99"/>
    <w:semiHidden/>
    <w:unhideWhenUsed/>
    <w:rsid w:val="00F771B9"/>
    <w:rPr>
      <w:color w:val="954F72" w:themeColor="followedHyperlink"/>
      <w:u w:val="single"/>
    </w:rPr>
  </w:style>
  <w:style w:type="paragraph" w:styleId="Zhlav">
    <w:name w:val="header"/>
    <w:basedOn w:val="Normln"/>
    <w:link w:val="ZhlavChar"/>
    <w:uiPriority w:val="99"/>
    <w:unhideWhenUsed/>
    <w:rsid w:val="00EB10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B1059"/>
  </w:style>
  <w:style w:type="paragraph" w:styleId="Zpat">
    <w:name w:val="footer"/>
    <w:basedOn w:val="Normln"/>
    <w:link w:val="ZpatChar"/>
    <w:uiPriority w:val="99"/>
    <w:unhideWhenUsed/>
    <w:rsid w:val="00EB1059"/>
    <w:pPr>
      <w:tabs>
        <w:tab w:val="center" w:pos="4536"/>
        <w:tab w:val="right" w:pos="9072"/>
      </w:tabs>
      <w:spacing w:after="0" w:line="240" w:lineRule="auto"/>
    </w:pPr>
  </w:style>
  <w:style w:type="character" w:customStyle="1" w:styleId="ZpatChar">
    <w:name w:val="Zápatí Char"/>
    <w:basedOn w:val="Standardnpsmoodstavce"/>
    <w:link w:val="Zpat"/>
    <w:uiPriority w:val="99"/>
    <w:rsid w:val="00EB1059"/>
  </w:style>
  <w:style w:type="paragraph" w:styleId="Textbubliny">
    <w:name w:val="Balloon Text"/>
    <w:basedOn w:val="Normln"/>
    <w:link w:val="TextbublinyChar"/>
    <w:uiPriority w:val="99"/>
    <w:semiHidden/>
    <w:unhideWhenUsed/>
    <w:rsid w:val="00D04E5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04E5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2423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Vališková</dc:creator>
  <cp:lastModifiedBy>msvaldice</cp:lastModifiedBy>
  <cp:revision>2</cp:revision>
  <cp:lastPrinted>2022-02-01T00:43:00Z</cp:lastPrinted>
  <dcterms:created xsi:type="dcterms:W3CDTF">2022-09-23T04:32:00Z</dcterms:created>
  <dcterms:modified xsi:type="dcterms:W3CDTF">2022-09-23T04:32:00Z</dcterms:modified>
</cp:coreProperties>
</file>